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0BF" w:rsidRDefault="008310BF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8310BF" w:rsidRDefault="008310BF">
      <w:pPr>
        <w:tabs>
          <w:tab w:val="left" w:pos="8610"/>
        </w:tabs>
        <w:ind w:firstLineChars="49" w:firstLine="103"/>
        <w:rPr>
          <w:b/>
        </w:rPr>
      </w:pPr>
    </w:p>
    <w:p w:rsidR="008310BF" w:rsidRDefault="00916AB4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55pt;height:728.65pt;z-index:1;mso-width-relative:page;mso-height-relative:page" o:preferrelative="t" stroked="f">
            <v:textbox style="layout-flow:vertical;mso-layout-flow-alt:bottom-to-top">
              <w:txbxContent>
                <w:p w:rsidR="008310BF" w:rsidRDefault="00916AB4"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.2pt;height:687.25pt">
                        <v:imagedata r:id="rId9" o:title=""/>
                      </v:shape>
                    </w:pict>
                  </w:r>
                </w:p>
                <w:p w:rsidR="008310BF" w:rsidRDefault="00916AB4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8310BF" w:rsidRDefault="008310BF"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EA1077">
        <w:rPr>
          <w:rFonts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8310BF" w:rsidRDefault="00916AB4" w:rsidP="00EA1077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移动电子商务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8310BF" w:rsidRDefault="00916AB4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8310BF" w:rsidRDefault="00916AB4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8310BF" w:rsidRDefault="00916AB4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8310BF">
        <w:trPr>
          <w:trHeight w:val="773"/>
        </w:trPr>
        <w:tc>
          <w:tcPr>
            <w:tcW w:w="1069" w:type="dxa"/>
            <w:vAlign w:val="center"/>
          </w:tcPr>
          <w:p w:rsidR="008310BF" w:rsidRDefault="00916A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8310BF" w:rsidRDefault="00916A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8310BF" w:rsidRDefault="00916A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8310BF" w:rsidRDefault="00916A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8310BF" w:rsidRDefault="00916A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8310BF" w:rsidRDefault="00916A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8310BF">
        <w:trPr>
          <w:trHeight w:val="598"/>
        </w:trPr>
        <w:tc>
          <w:tcPr>
            <w:tcW w:w="1069" w:type="dxa"/>
            <w:vAlign w:val="center"/>
          </w:tcPr>
          <w:p w:rsidR="008310BF" w:rsidRDefault="00916A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310BF">
        <w:trPr>
          <w:trHeight w:val="598"/>
        </w:trPr>
        <w:tc>
          <w:tcPr>
            <w:tcW w:w="1069" w:type="dxa"/>
            <w:vAlign w:val="center"/>
          </w:tcPr>
          <w:p w:rsidR="008310BF" w:rsidRDefault="00916A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8310BF" w:rsidRDefault="008310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310BF" w:rsidRDefault="00916AB4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8310BF" w:rsidRDefault="008310BF">
      <w:pPr>
        <w:rPr>
          <w:rFonts w:ascii="宋体" w:hAnsi="宋体"/>
          <w:sz w:val="24"/>
        </w:rPr>
      </w:pPr>
    </w:p>
    <w:p w:rsidR="008310BF" w:rsidRDefault="008310BF">
      <w:pPr>
        <w:spacing w:line="400" w:lineRule="exact"/>
        <w:rPr>
          <w:rFonts w:ascii="宋体" w:hAnsi="宋体" w:cs="宋体"/>
          <w:kern w:val="0"/>
          <w:sz w:val="24"/>
        </w:rPr>
      </w:pPr>
    </w:p>
    <w:p w:rsidR="008310BF" w:rsidRDefault="008310BF">
      <w:pPr>
        <w:spacing w:line="400" w:lineRule="exact"/>
        <w:rPr>
          <w:rFonts w:ascii="宋体" w:hAnsi="宋体" w:cs="宋体"/>
          <w:kern w:val="0"/>
          <w:sz w:val="24"/>
        </w:rPr>
      </w:pPr>
    </w:p>
    <w:p w:rsidR="008310BF" w:rsidRDefault="008310BF">
      <w:pPr>
        <w:spacing w:line="400" w:lineRule="exact"/>
        <w:rPr>
          <w:rFonts w:ascii="宋体" w:hAnsi="宋体" w:cs="宋体"/>
          <w:kern w:val="0"/>
          <w:sz w:val="24"/>
        </w:rPr>
      </w:pPr>
    </w:p>
    <w:p w:rsidR="008310BF" w:rsidRDefault="008310BF">
      <w:pPr>
        <w:spacing w:line="400" w:lineRule="exact"/>
        <w:rPr>
          <w:rFonts w:ascii="宋体" w:hAnsi="宋体" w:cs="宋体"/>
          <w:kern w:val="0"/>
          <w:sz w:val="24"/>
        </w:rPr>
      </w:pPr>
    </w:p>
    <w:p w:rsidR="008310BF" w:rsidRDefault="008310BF">
      <w:pPr>
        <w:spacing w:line="400" w:lineRule="exact"/>
        <w:rPr>
          <w:rFonts w:ascii="宋体" w:hAnsi="宋体" w:cs="宋体"/>
          <w:kern w:val="0"/>
          <w:sz w:val="24"/>
        </w:rPr>
      </w:pPr>
    </w:p>
    <w:p w:rsidR="008310BF" w:rsidRDefault="00916AB4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一、单项选择（下列选项中只有一个答案是最准确的。每小题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以下</w:t>
      </w:r>
      <w:r>
        <w:rPr>
          <w:rFonts w:ascii="宋体" w:hAnsi="宋体" w:cs="宋体" w:hint="eastAsia"/>
          <w:sz w:val="24"/>
        </w:rPr>
        <w:t>O2O</w:t>
      </w:r>
      <w:r>
        <w:rPr>
          <w:rFonts w:ascii="宋体" w:hAnsi="宋体" w:cs="宋体" w:hint="eastAsia"/>
          <w:sz w:val="24"/>
        </w:rPr>
        <w:t>营销模式优势中错误的是（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、消费者可以获取更丰富、全面的商家及其服务的内容信息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、商家不受地理位置限制，可以进行精准营销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、消费者可以获得相比线下直接消费较为便宜的价格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O2O</w:t>
      </w:r>
      <w:r>
        <w:rPr>
          <w:rFonts w:ascii="宋体" w:hAnsi="宋体" w:cs="宋体" w:hint="eastAsia"/>
          <w:sz w:val="24"/>
        </w:rPr>
        <w:t>平台可以提供托管代运营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、天猫</w:t>
      </w:r>
      <w:r>
        <w:rPr>
          <w:rFonts w:ascii="宋体" w:hAnsi="宋体" w:cs="宋体" w:hint="eastAsia"/>
          <w:sz w:val="24"/>
        </w:rPr>
        <w:t>APP</w:t>
      </w:r>
      <w:r>
        <w:rPr>
          <w:rFonts w:ascii="宋体" w:hAnsi="宋体" w:cs="宋体" w:hint="eastAsia"/>
          <w:sz w:val="24"/>
        </w:rPr>
        <w:t>的购物模式属于移动</w:t>
      </w:r>
      <w:r>
        <w:rPr>
          <w:rFonts w:ascii="宋体" w:hAnsi="宋体" w:cs="宋体" w:hint="eastAsia"/>
          <w:sz w:val="24"/>
        </w:rPr>
        <w:t>B2C</w:t>
      </w:r>
      <w:r>
        <w:rPr>
          <w:rFonts w:ascii="宋体" w:hAnsi="宋体" w:cs="宋体" w:hint="eastAsia"/>
          <w:sz w:val="24"/>
        </w:rPr>
        <w:t>模式，</w:t>
      </w:r>
      <w:r>
        <w:rPr>
          <w:rFonts w:ascii="宋体" w:hAnsi="宋体" w:cs="宋体" w:hint="eastAsia"/>
          <w:sz w:val="24"/>
        </w:rPr>
        <w:t>B2C</w:t>
      </w:r>
      <w:r>
        <w:rPr>
          <w:rFonts w:ascii="宋体" w:hAnsi="宋体" w:cs="宋体" w:hint="eastAsia"/>
          <w:sz w:val="24"/>
        </w:rPr>
        <w:t>是指（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之间的电子商务。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、线上与线下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、企业与企业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、企业与个人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、个人与个人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、移动电子商务价值链要使不同类型的企业打破行业界限（跨界），使同处一条价值链中的企业之间保持（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的关系。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、战略合作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、公平竞争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、买卖交易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、上下阶层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、属于移动购物应用的是（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A</w:t>
      </w:r>
      <w:r>
        <w:rPr>
          <w:rFonts w:ascii="宋体" w:hAnsi="宋体" w:cs="宋体" w:hint="eastAsia"/>
          <w:sz w:val="24"/>
        </w:rPr>
        <w:t>、淘宝、天猫、京东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、头条、苏宁、快手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、微信、微博、抖音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、腾讯视频、优酷</w:t>
      </w:r>
      <w:r>
        <w:rPr>
          <w:rFonts w:ascii="宋体" w:hAnsi="宋体" w:cs="宋体" w:hint="eastAsia"/>
          <w:sz w:val="24"/>
        </w:rPr>
        <w:t xml:space="preserve"> 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是移动电子商务发展的动力。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应用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技术创新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互联网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网络平台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、选项中不属于移动电商在运营中发展趋势的是（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、内容化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、场景化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、粉丝化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、跳跃化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以下不属于网上支付参与的主体有（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客户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商家开户行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商户网站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认证机构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、美团、饿了么等外卖服务得以实现，是因为移动端网络可以通过定位功能确定（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的地理位置。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、消费者和厂家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、商家和快递小哥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、商家和消费者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、经销商和厂家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、今日头条、网易新闻、豆瓣网等社交应用属于（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移动社交平台。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、即时通信类社交平台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、内容垂直类社交平台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、电子商务交易平台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D</w:t>
      </w:r>
      <w:r>
        <w:rPr>
          <w:rFonts w:ascii="宋体" w:hAnsi="宋体" w:cs="宋体" w:hint="eastAsia"/>
          <w:sz w:val="24"/>
        </w:rPr>
        <w:t>、客户服务平台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、下列选项中品牌</w:t>
      </w:r>
      <w:r>
        <w:rPr>
          <w:rFonts w:ascii="宋体" w:hAnsi="宋体" w:cs="宋体" w:hint="eastAsia"/>
          <w:sz w:val="24"/>
        </w:rPr>
        <w:t>H5</w:t>
      </w:r>
      <w:r>
        <w:rPr>
          <w:rFonts w:ascii="宋体" w:hAnsi="宋体" w:cs="宋体" w:hint="eastAsia"/>
          <w:sz w:val="24"/>
        </w:rPr>
        <w:t>营销的劣势是（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、社交分享便利，传播性强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、用户感官体验丰富，互动性好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、制作及传播成本低，优势明显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、传播环境限制性强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</w:t>
      </w:r>
      <w:r>
        <w:rPr>
          <w:rFonts w:ascii="宋体" w:hAnsi="宋体" w:cs="宋体" w:hint="eastAsia"/>
          <w:sz w:val="24"/>
        </w:rPr>
        <w:t>、支付宝、微信支付、小米支付是属于移动支付中按照（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进行划分的。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、按照移动工具分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、按照支付金额分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、按照传输方式分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、按照商业模式分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WAP</w:t>
      </w:r>
      <w:r>
        <w:rPr>
          <w:rFonts w:ascii="宋体" w:hAnsi="宋体" w:cs="宋体" w:hint="eastAsia"/>
          <w:sz w:val="24"/>
        </w:rPr>
        <w:t>移动访问技术存在（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的缺陷，极大限制了移动电子商务系统的灵活性和方便性。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、短讯实时性较差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、字符数限制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、网页交互能力差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、无法接收信息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</w:t>
      </w:r>
      <w:r>
        <w:rPr>
          <w:rFonts w:ascii="宋体" w:hAnsi="宋体" w:cs="宋体" w:hint="eastAsia"/>
          <w:sz w:val="24"/>
        </w:rPr>
        <w:t>、下列选项中（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技术实现了网络漫游。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WAP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TCP/IP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WI-FI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、移动</w:t>
      </w:r>
      <w:r>
        <w:rPr>
          <w:rFonts w:ascii="宋体" w:hAnsi="宋体" w:cs="宋体" w:hint="eastAsia"/>
          <w:sz w:val="24"/>
        </w:rPr>
        <w:t>IP</w:t>
      </w:r>
      <w:r>
        <w:rPr>
          <w:rFonts w:ascii="宋体" w:hAnsi="宋体" w:cs="宋体" w:hint="eastAsia"/>
          <w:sz w:val="24"/>
        </w:rPr>
        <w:t>技术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</w:t>
      </w:r>
      <w:r>
        <w:rPr>
          <w:rFonts w:ascii="宋体" w:hAnsi="宋体" w:cs="宋体" w:hint="eastAsia"/>
          <w:sz w:val="24"/>
        </w:rPr>
        <w:t>、众多传统金融机构在开展移动电子商务业务时，主要模式之一就是（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便可实现金融机构的移动电子商务开展。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、将传统金融业务搬至移动平台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、将信用卡商城移植到移动平台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、将传统客户吸引至网络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、将传统银行变成网上银行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木马病毒特征不包括（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A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威胁性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隐蔽性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能自动打开特别的端口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破坏性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8310BF">
      <w:pPr>
        <w:spacing w:line="360" w:lineRule="auto"/>
        <w:jc w:val="left"/>
        <w:rPr>
          <w:rFonts w:ascii="宋体" w:hAnsi="宋体" w:cs="宋体"/>
          <w:b/>
          <w:sz w:val="24"/>
        </w:rPr>
      </w:pPr>
    </w:p>
    <w:p w:rsidR="008310BF" w:rsidRDefault="00916AB4">
      <w:pPr>
        <w:spacing w:line="360" w:lineRule="auto"/>
        <w:jc w:val="left"/>
      </w:pPr>
      <w:r>
        <w:rPr>
          <w:rFonts w:ascii="宋体" w:hAnsi="宋体" w:cs="宋体" w:hint="eastAsia"/>
          <w:b/>
          <w:sz w:val="24"/>
        </w:rPr>
        <w:t>二、</w:t>
      </w:r>
      <w:r>
        <w:rPr>
          <w:rFonts w:ascii="宋体" w:hAnsi="宋体" w:cs="宋体" w:hint="eastAsia"/>
          <w:b/>
          <w:sz w:val="24"/>
        </w:rPr>
        <w:t>填空题（每小题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1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8310BF" w:rsidRDefault="00916AB4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数据统计与分析的过程主要有数据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、数据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、收集分析、数据评价以及收据改进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个步骤组成。</w:t>
      </w:r>
      <w:r>
        <w:rPr>
          <w:rFonts w:ascii="宋体" w:hAnsi="宋体" w:cs="宋体" w:hint="eastAsia"/>
          <w:sz w:val="24"/>
        </w:rPr>
        <w:t xml:space="preserve"> </w:t>
      </w:r>
    </w:p>
    <w:p w:rsidR="008310BF" w:rsidRDefault="00916AB4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电子支票支付一般可以分为行间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模式，行间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模式和行内联接模式三大类。</w:t>
      </w:r>
    </w:p>
    <w:p w:rsidR="008310BF" w:rsidRDefault="00916AB4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蜂窝网络中，由于电波受阻，会形成某些区域信号极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，我们称之为“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”。</w:t>
      </w:r>
    </w:p>
    <w:p w:rsidR="008310BF" w:rsidRDefault="00916AB4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FMC</w:t>
      </w:r>
      <w:r>
        <w:rPr>
          <w:rFonts w:ascii="宋体" w:hAnsi="宋体" w:cs="宋体" w:hint="eastAsia"/>
          <w:sz w:val="24"/>
        </w:rPr>
        <w:t>的目的是让用户在一个终端、一个账单的前提下，在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网络和</w:t>
      </w:r>
      <w:r>
        <w:rPr>
          <w:rFonts w:ascii="宋体" w:hAnsi="宋体" w:cs="宋体" w:hint="eastAsia"/>
          <w:sz w:val="24"/>
          <w:u w:val="single"/>
        </w:rPr>
        <w:t xml:space="preserve">      </w:t>
      </w:r>
    </w:p>
    <w:p w:rsidR="008310BF" w:rsidRDefault="00916AB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</w:t>
      </w:r>
      <w:r>
        <w:rPr>
          <w:rFonts w:ascii="宋体" w:hAnsi="宋体" w:cs="宋体" w:hint="eastAsia"/>
          <w:sz w:val="24"/>
        </w:rPr>
        <w:t>网络之间，进行无缝漫游。</w:t>
      </w:r>
    </w:p>
    <w:p w:rsidR="008310BF" w:rsidRDefault="00916AB4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宽带移动互联网是指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通过宽带无线通信网络采用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协议接入公共互联网。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三、名词解释（每小题</w:t>
      </w:r>
      <w:r>
        <w:rPr>
          <w:rFonts w:ascii="宋体" w:hAnsi="宋体" w:cs="宋体" w:hint="eastAsia"/>
          <w:b/>
          <w:sz w:val="24"/>
        </w:rPr>
        <w:t>5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30</w:t>
      </w:r>
      <w:r>
        <w:rPr>
          <w:rFonts w:ascii="宋体" w:hAnsi="宋体" w:cs="宋体" w:hint="eastAsia"/>
          <w:b/>
          <w:sz w:val="24"/>
        </w:rPr>
        <w:t>分）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 </w:t>
      </w:r>
      <w:r>
        <w:rPr>
          <w:rFonts w:ascii="宋体" w:hAnsi="宋体" w:cs="宋体" w:hint="eastAsia"/>
          <w:sz w:val="24"/>
        </w:rPr>
        <w:t>移动电子商务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微商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无线局域网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Android</w:t>
      </w:r>
      <w:r>
        <w:rPr>
          <w:rFonts w:ascii="宋体" w:hAnsi="宋体" w:cs="宋体" w:hint="eastAsia"/>
          <w:sz w:val="24"/>
        </w:rPr>
        <w:t>系统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云闪付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O2O</w:t>
      </w:r>
      <w:r>
        <w:rPr>
          <w:rFonts w:ascii="宋体" w:hAnsi="宋体" w:cs="宋体" w:hint="eastAsia"/>
          <w:sz w:val="24"/>
        </w:rPr>
        <w:t>模式</w:t>
      </w:r>
    </w:p>
    <w:p w:rsidR="008310BF" w:rsidRDefault="008310B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8310BF" w:rsidRDefault="008310B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8310BF" w:rsidRDefault="008310B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8310BF" w:rsidRDefault="008310B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8310BF" w:rsidRDefault="008310B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8310BF" w:rsidRDefault="008310BF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 w:rsidR="008310BF" w:rsidRDefault="00916AB4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四、论述题（每小题</w:t>
      </w:r>
      <w:r>
        <w:rPr>
          <w:rFonts w:ascii="宋体" w:hAnsi="宋体" w:cs="宋体" w:hint="eastAsia"/>
          <w:b/>
          <w:sz w:val="24"/>
        </w:rPr>
        <w:t>10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30</w:t>
      </w:r>
      <w:r>
        <w:rPr>
          <w:rFonts w:ascii="宋体" w:hAnsi="宋体" w:cs="宋体" w:hint="eastAsia"/>
          <w:b/>
          <w:sz w:val="24"/>
        </w:rPr>
        <w:t>分）</w:t>
      </w: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 </w:t>
      </w:r>
      <w:r>
        <w:rPr>
          <w:rFonts w:ascii="宋体" w:hAnsi="宋体" w:cs="宋体" w:hint="eastAsia"/>
          <w:sz w:val="24"/>
        </w:rPr>
        <w:t>移动电子商务的分类？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平台模式的结构层级？</w:t>
      </w: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8310BF">
      <w:pPr>
        <w:spacing w:line="360" w:lineRule="auto"/>
        <w:rPr>
          <w:rFonts w:ascii="宋体" w:hAnsi="宋体" w:cs="宋体"/>
          <w:sz w:val="24"/>
        </w:rPr>
      </w:pPr>
    </w:p>
    <w:p w:rsidR="008310BF" w:rsidRDefault="00916AB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3. </w:t>
      </w:r>
      <w:r>
        <w:rPr>
          <w:rFonts w:ascii="宋体" w:hAnsi="宋体" w:cs="宋体" w:hint="eastAsia"/>
          <w:sz w:val="24"/>
        </w:rPr>
        <w:t>移动支付的技术方式？</w:t>
      </w:r>
    </w:p>
    <w:sectPr w:rsidR="008310BF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AB4" w:rsidRDefault="00916AB4">
      <w:r>
        <w:separator/>
      </w:r>
    </w:p>
  </w:endnote>
  <w:endnote w:type="continuationSeparator" w:id="0">
    <w:p w:rsidR="00916AB4" w:rsidRDefault="0091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BF" w:rsidRDefault="00916AB4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>移动电子商务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EA1077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EA1077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AB4" w:rsidRDefault="00916AB4">
      <w:r>
        <w:separator/>
      </w:r>
    </w:p>
  </w:footnote>
  <w:footnote w:type="continuationSeparator" w:id="0">
    <w:p w:rsidR="00916AB4" w:rsidRDefault="00916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BF" w:rsidRDefault="008310BF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5C7FF4"/>
    <w:multiLevelType w:val="singleLevel"/>
    <w:tmpl w:val="CF5C7FF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33C95E4"/>
    <w:multiLevelType w:val="singleLevel"/>
    <w:tmpl w:val="233C95E4"/>
    <w:lvl w:ilvl="0">
      <w:start w:val="2"/>
      <w:numFmt w:val="decimal"/>
      <w:suff w:val="space"/>
      <w:lvlText w:val="%1."/>
      <w:lvlJc w:val="left"/>
    </w:lvl>
  </w:abstractNum>
  <w:abstractNum w:abstractNumId="2">
    <w:nsid w:val="26FEF935"/>
    <w:multiLevelType w:val="singleLevel"/>
    <w:tmpl w:val="26FEF935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420"/>
  <w:drawingGridHorizontalSpacing w:val="105"/>
  <w:drawingGridVerticalSpacing w:val="317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U0NTg4NTM5MDk4ZmRiNGEwYjMzOTViZTkwYTc3ZTk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2BD19CE"/>
    <w:rsid w:val="02FF3DBF"/>
    <w:rsid w:val="09463444"/>
    <w:rsid w:val="0C3E33A6"/>
    <w:rsid w:val="11E9090C"/>
    <w:rsid w:val="15B61ABE"/>
    <w:rsid w:val="16630CF6"/>
    <w:rsid w:val="252C0416"/>
    <w:rsid w:val="283A3A13"/>
    <w:rsid w:val="28AB4A44"/>
    <w:rsid w:val="2DF67FF6"/>
    <w:rsid w:val="2F88401C"/>
    <w:rsid w:val="326522D2"/>
    <w:rsid w:val="37EE6F1C"/>
    <w:rsid w:val="391952AE"/>
    <w:rsid w:val="39CF5FE7"/>
    <w:rsid w:val="3BB309D8"/>
    <w:rsid w:val="3DED2B57"/>
    <w:rsid w:val="3E322BB2"/>
    <w:rsid w:val="4487268D"/>
    <w:rsid w:val="46DB33BA"/>
    <w:rsid w:val="4F9214BC"/>
    <w:rsid w:val="513F1213"/>
    <w:rsid w:val="54E47CA0"/>
    <w:rsid w:val="55900510"/>
    <w:rsid w:val="56067F14"/>
    <w:rsid w:val="566A2753"/>
    <w:rsid w:val="56A73E80"/>
    <w:rsid w:val="571819DE"/>
    <w:rsid w:val="584677F7"/>
    <w:rsid w:val="5A2F75A6"/>
    <w:rsid w:val="5A7D6ED9"/>
    <w:rsid w:val="5E3A43BF"/>
    <w:rsid w:val="5E9F255F"/>
    <w:rsid w:val="5EC71085"/>
    <w:rsid w:val="5FE03FD9"/>
    <w:rsid w:val="5FED7792"/>
    <w:rsid w:val="60CA365D"/>
    <w:rsid w:val="61D95752"/>
    <w:rsid w:val="62D831C7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738E58CA"/>
    <w:rsid w:val="73D14120"/>
    <w:rsid w:val="744B11A9"/>
    <w:rsid w:val="7496778A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customStyle="1" w:styleId="Bodytext2">
    <w:name w:val="Body text|2"/>
    <w:basedOn w:val="a"/>
    <w:qFormat/>
    <w:rPr>
      <w:rFonts w:ascii="宋体" w:hAnsi="宋体" w:cs="宋体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1674</Characters>
  <Application>Microsoft Office Word</Application>
  <DocSecurity>0</DocSecurity>
  <Lines>13</Lines>
  <Paragraphs>3</Paragraphs>
  <ScaleCrop>false</ScaleCrop>
  <Company>nb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2</cp:revision>
  <dcterms:created xsi:type="dcterms:W3CDTF">2014-12-24T01:20:00Z</dcterms:created>
  <dcterms:modified xsi:type="dcterms:W3CDTF">2023-06-17T09:50:00Z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6A1334F48C8E4C668FBDC2A74AC0C26B</vt:lpwstr>
  </property>
</Properties>
</file>